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343FD" w14:textId="26FA18AA" w:rsidR="00113F71" w:rsidRDefault="00926F01" w:rsidP="00113F71">
      <w:pPr>
        <w:pStyle w:val="Default"/>
        <w:pageBreakBefore/>
        <w:rPr>
          <w:rFonts w:cstheme="minorBidi"/>
          <w:color w:val="auto"/>
          <w:sz w:val="36"/>
          <w:szCs w:val="36"/>
        </w:rPr>
      </w:pPr>
      <w:r>
        <w:rPr>
          <w:rFonts w:hint="eastAsia"/>
          <w:sz w:val="36"/>
          <w:szCs w:val="36"/>
        </w:rPr>
        <w:t>大同莊園</w:t>
      </w:r>
      <w:r w:rsidR="00113F71">
        <w:rPr>
          <w:rFonts w:cstheme="minorBidi"/>
          <w:color w:val="auto"/>
          <w:sz w:val="36"/>
          <w:szCs w:val="36"/>
        </w:rPr>
        <w:t>社區</w:t>
      </w:r>
      <w:r>
        <w:rPr>
          <w:rFonts w:cstheme="minorBidi" w:hint="eastAsia"/>
          <w:color w:val="auto"/>
          <w:sz w:val="36"/>
          <w:szCs w:val="36"/>
        </w:rPr>
        <w:t>智慧</w:t>
      </w:r>
      <w:r w:rsidR="00113F71">
        <w:rPr>
          <w:rFonts w:cstheme="minorBidi"/>
          <w:color w:val="auto"/>
          <w:sz w:val="36"/>
          <w:szCs w:val="36"/>
        </w:rPr>
        <w:t>遊戲</w:t>
      </w:r>
      <w:r>
        <w:rPr>
          <w:rFonts w:cstheme="minorBidi" w:hint="eastAsia"/>
          <w:color w:val="auto"/>
          <w:sz w:val="36"/>
          <w:szCs w:val="36"/>
        </w:rPr>
        <w:t>園地</w:t>
      </w:r>
      <w:r w:rsidR="00113F71">
        <w:rPr>
          <w:rFonts w:cstheme="minorBidi"/>
          <w:color w:val="auto"/>
          <w:sz w:val="36"/>
          <w:szCs w:val="36"/>
        </w:rPr>
        <w:t>管理辦法</w:t>
      </w:r>
    </w:p>
    <w:p w14:paraId="2D71E8F6" w14:textId="77777777" w:rsidR="00354002" w:rsidRDefault="00354002" w:rsidP="00354002">
      <w:pPr>
        <w:pStyle w:val="Default"/>
        <w:rPr>
          <w:rFonts w:cstheme="minorBidi"/>
          <w:color w:val="auto"/>
          <w:sz w:val="23"/>
          <w:szCs w:val="23"/>
        </w:rPr>
      </w:pPr>
      <w:r w:rsidRPr="003C6DB3">
        <w:rPr>
          <w:rFonts w:cstheme="minorBidi"/>
          <w:color w:val="2F5496" w:themeColor="accent1" w:themeShade="BF"/>
          <w:sz w:val="23"/>
          <w:szCs w:val="23"/>
        </w:rPr>
        <w:t>中華民國10</w:t>
      </w:r>
      <w:r w:rsidRPr="003C6DB3">
        <w:rPr>
          <w:rFonts w:cstheme="minorBidi" w:hint="eastAsia"/>
          <w:color w:val="2F5496" w:themeColor="accent1" w:themeShade="BF"/>
          <w:sz w:val="23"/>
          <w:szCs w:val="23"/>
        </w:rPr>
        <w:t>9</w:t>
      </w:r>
      <w:r w:rsidRPr="003C6DB3">
        <w:rPr>
          <w:rFonts w:cstheme="minorBidi"/>
          <w:color w:val="2F5496" w:themeColor="accent1" w:themeShade="BF"/>
          <w:sz w:val="23"/>
          <w:szCs w:val="23"/>
        </w:rPr>
        <w:t>年0</w:t>
      </w:r>
      <w:r w:rsidRPr="003C6DB3">
        <w:rPr>
          <w:rFonts w:cstheme="minorBidi" w:hint="eastAsia"/>
          <w:color w:val="2F5496" w:themeColor="accent1" w:themeShade="BF"/>
          <w:sz w:val="23"/>
          <w:szCs w:val="23"/>
        </w:rPr>
        <w:t>3</w:t>
      </w:r>
      <w:r w:rsidRPr="003C6DB3">
        <w:rPr>
          <w:rFonts w:cstheme="minorBidi"/>
          <w:color w:val="2F5496" w:themeColor="accent1" w:themeShade="BF"/>
          <w:sz w:val="23"/>
          <w:szCs w:val="23"/>
        </w:rPr>
        <w:t>月</w:t>
      </w:r>
      <w:r w:rsidRPr="003C6DB3">
        <w:rPr>
          <w:rFonts w:cstheme="minorBidi" w:hint="eastAsia"/>
          <w:color w:val="2F5496" w:themeColor="accent1" w:themeShade="BF"/>
          <w:sz w:val="23"/>
          <w:szCs w:val="23"/>
        </w:rPr>
        <w:t>25</w:t>
      </w:r>
      <w:r w:rsidRPr="003C6DB3">
        <w:rPr>
          <w:rFonts w:cstheme="minorBidi"/>
          <w:color w:val="2F5496" w:themeColor="accent1" w:themeShade="BF"/>
          <w:sz w:val="23"/>
          <w:szCs w:val="23"/>
        </w:rPr>
        <w:t>日第一屆管理委員會</w:t>
      </w:r>
      <w:r w:rsidRPr="003C6DB3">
        <w:rPr>
          <w:rFonts w:cstheme="minorBidi" w:hint="eastAsia"/>
          <w:color w:val="2F5496" w:themeColor="accent1" w:themeShade="BF"/>
          <w:sz w:val="23"/>
          <w:szCs w:val="23"/>
        </w:rPr>
        <w:t>制</w:t>
      </w:r>
      <w:r w:rsidRPr="003C6DB3">
        <w:rPr>
          <w:rFonts w:cstheme="minorBidi"/>
          <w:color w:val="2F5496" w:themeColor="accent1" w:themeShade="BF"/>
          <w:sz w:val="23"/>
          <w:szCs w:val="23"/>
        </w:rPr>
        <w:t>訂</w:t>
      </w:r>
      <w:r>
        <w:rPr>
          <w:rFonts w:cstheme="minorBidi"/>
          <w:color w:val="auto"/>
          <w:sz w:val="23"/>
          <w:szCs w:val="23"/>
        </w:rPr>
        <w:t xml:space="preserve"> </w:t>
      </w:r>
    </w:p>
    <w:p w14:paraId="717AF097" w14:textId="77777777" w:rsidR="00113F71" w:rsidRDefault="00113F71" w:rsidP="00113F71">
      <w:pPr>
        <w:pStyle w:val="Default"/>
        <w:rPr>
          <w:rFonts w:cstheme="minorBidi"/>
          <w:color w:val="auto"/>
          <w:sz w:val="23"/>
          <w:szCs w:val="23"/>
        </w:rPr>
      </w:pPr>
      <w:bookmarkStart w:id="0" w:name="_GoBack"/>
      <w:bookmarkEnd w:id="0"/>
    </w:p>
    <w:p w14:paraId="146CB8A2" w14:textId="77777777" w:rsidR="00113F71" w:rsidRDefault="00113F71" w:rsidP="00DC0FEF">
      <w:pPr>
        <w:pStyle w:val="Default"/>
        <w:numPr>
          <w:ilvl w:val="0"/>
          <w:numId w:val="1"/>
        </w:numPr>
        <w:spacing w:line="560" w:lineRule="exact"/>
        <w:rPr>
          <w:rFonts w:hAnsi="標楷體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>開放時間</w:t>
      </w:r>
      <w:r>
        <w:rPr>
          <w:rFonts w:cstheme="minorBidi" w:hint="eastAsia"/>
          <w:color w:val="auto"/>
          <w:sz w:val="28"/>
          <w:szCs w:val="28"/>
        </w:rPr>
        <w:t>：</w:t>
      </w:r>
      <w:r w:rsidRPr="00DB652C">
        <w:rPr>
          <w:rFonts w:hAnsi="標楷體" w:hint="eastAsia"/>
          <w:sz w:val="28"/>
          <w:szCs w:val="28"/>
        </w:rPr>
        <w:t>週二～週日</w:t>
      </w:r>
      <w:r w:rsidRPr="00DB652C">
        <w:rPr>
          <w:rFonts w:hAnsi="標楷體"/>
          <w:sz w:val="28"/>
          <w:szCs w:val="28"/>
        </w:rPr>
        <w:t>AM</w:t>
      </w:r>
      <w:r w:rsidRPr="00DB652C">
        <w:rPr>
          <w:rFonts w:hAnsi="標楷體" w:hint="eastAsia"/>
          <w:sz w:val="28"/>
          <w:szCs w:val="28"/>
        </w:rPr>
        <w:t>：10：</w:t>
      </w:r>
      <w:r w:rsidRPr="00DB652C">
        <w:rPr>
          <w:rFonts w:hAnsi="標楷體"/>
          <w:sz w:val="28"/>
          <w:szCs w:val="28"/>
        </w:rPr>
        <w:t>00</w:t>
      </w:r>
      <w:r w:rsidRPr="00DB652C">
        <w:rPr>
          <w:rFonts w:hAnsi="標楷體" w:hint="eastAsia"/>
          <w:sz w:val="28"/>
          <w:szCs w:val="28"/>
        </w:rPr>
        <w:t>－</w:t>
      </w:r>
      <w:r w:rsidRPr="00DB652C">
        <w:rPr>
          <w:rFonts w:hAnsi="標楷體"/>
          <w:sz w:val="28"/>
          <w:szCs w:val="28"/>
        </w:rPr>
        <w:t>PM2</w:t>
      </w:r>
      <w:r w:rsidRPr="00DB652C">
        <w:rPr>
          <w:rFonts w:hAnsi="標楷體" w:hint="eastAsia"/>
          <w:sz w:val="28"/>
          <w:szCs w:val="28"/>
        </w:rPr>
        <w:t>2：</w:t>
      </w:r>
      <w:r w:rsidRPr="00DB652C">
        <w:rPr>
          <w:rFonts w:hAnsi="標楷體"/>
          <w:sz w:val="28"/>
          <w:szCs w:val="28"/>
        </w:rPr>
        <w:t>00</w:t>
      </w:r>
      <w:r>
        <w:rPr>
          <w:rFonts w:hAnsi="標楷體" w:hint="eastAsia"/>
          <w:sz w:val="28"/>
          <w:szCs w:val="28"/>
        </w:rPr>
        <w:t>(周一為公設休館日)</w:t>
      </w:r>
    </w:p>
    <w:p w14:paraId="29F3E85C" w14:textId="77777777" w:rsidR="00113F71" w:rsidRPr="0036632D" w:rsidRDefault="00113F71" w:rsidP="00DC0FEF">
      <w:pPr>
        <w:pStyle w:val="Default"/>
        <w:spacing w:line="560" w:lineRule="exact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             </w:t>
      </w:r>
      <w:r>
        <w:rPr>
          <w:rFonts w:cstheme="minorBidi"/>
          <w:color w:val="auto"/>
          <w:sz w:val="28"/>
          <w:szCs w:val="28"/>
        </w:rPr>
        <w:t>遇強烈颱風全日停止開放。</w:t>
      </w:r>
    </w:p>
    <w:p w14:paraId="0D25CC2B" w14:textId="77777777" w:rsidR="00113F71" w:rsidRPr="0036632D" w:rsidRDefault="00113F71" w:rsidP="00DC0FEF">
      <w:pPr>
        <w:pStyle w:val="Default"/>
        <w:spacing w:line="560" w:lineRule="exact"/>
        <w:rPr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>第二條</w:t>
      </w:r>
      <w:r>
        <w:rPr>
          <w:rFonts w:cstheme="minorBidi" w:hint="eastAsia"/>
          <w:color w:val="auto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使用點數：免費使用(訪客使用需住戶陪同)</w:t>
      </w:r>
    </w:p>
    <w:p w14:paraId="7E1650AE" w14:textId="77777777" w:rsidR="00113F71" w:rsidRDefault="00113F71" w:rsidP="00DC0FEF">
      <w:pPr>
        <w:pStyle w:val="Default"/>
        <w:spacing w:line="560" w:lineRule="exact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>第</w:t>
      </w:r>
      <w:r>
        <w:rPr>
          <w:rFonts w:cstheme="minorBidi" w:hint="eastAsia"/>
          <w:color w:val="auto"/>
          <w:sz w:val="28"/>
          <w:szCs w:val="28"/>
        </w:rPr>
        <w:t>三</w:t>
      </w:r>
      <w:r>
        <w:rPr>
          <w:rFonts w:cstheme="minorBidi"/>
          <w:color w:val="auto"/>
          <w:sz w:val="28"/>
          <w:szCs w:val="28"/>
        </w:rPr>
        <w:t>條</w:t>
      </w:r>
      <w:r>
        <w:rPr>
          <w:rFonts w:cstheme="minorBidi" w:hint="eastAsia"/>
          <w:color w:val="auto"/>
          <w:sz w:val="28"/>
          <w:szCs w:val="28"/>
        </w:rPr>
        <w:t xml:space="preserve"> </w:t>
      </w:r>
      <w:r>
        <w:rPr>
          <w:rFonts w:cstheme="minorBidi"/>
          <w:color w:val="auto"/>
          <w:sz w:val="28"/>
          <w:szCs w:val="28"/>
        </w:rPr>
        <w:t xml:space="preserve">使用規定： </w:t>
      </w:r>
    </w:p>
    <w:p w14:paraId="392212DB" w14:textId="77777777" w:rsidR="00113F71" w:rsidRDefault="00113F71" w:rsidP="00DC0FEF">
      <w:pPr>
        <w:pStyle w:val="Default"/>
        <w:spacing w:line="560" w:lineRule="exact"/>
        <w:rPr>
          <w:rFonts w:ascii="新細明體" w:eastAsia="新細明體" w:cs="新細明體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>1、基於安全考量，六歲以下兒童須由家長陪同進入，十歲(含)以上住戶禁止使用本區</w:t>
      </w:r>
      <w:r>
        <w:rPr>
          <w:rFonts w:ascii="新細明體" w:eastAsia="新細明體" w:cs="新細明體" w:hint="eastAsia"/>
          <w:color w:val="auto"/>
          <w:sz w:val="28"/>
          <w:szCs w:val="28"/>
        </w:rPr>
        <w:t>。</w:t>
      </w:r>
      <w:r>
        <w:rPr>
          <w:rFonts w:ascii="新細明體" w:eastAsia="新細明體" w:cs="新細明體"/>
          <w:color w:val="auto"/>
          <w:sz w:val="28"/>
          <w:szCs w:val="28"/>
        </w:rPr>
        <w:t xml:space="preserve"> </w:t>
      </w:r>
    </w:p>
    <w:p w14:paraId="6B3A27E9" w14:textId="77777777" w:rsidR="00113F71" w:rsidRDefault="00113F71" w:rsidP="00DC0FEF">
      <w:pPr>
        <w:pStyle w:val="Default"/>
        <w:spacing w:line="560" w:lineRule="exac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</w:t>
      </w:r>
      <w:r>
        <w:rPr>
          <w:rFonts w:ascii="新細明體" w:eastAsia="新細明體" w:cs="新細明體" w:hint="eastAsia"/>
          <w:color w:val="auto"/>
          <w:sz w:val="28"/>
          <w:szCs w:val="28"/>
        </w:rPr>
        <w:t>、</w:t>
      </w:r>
      <w:r>
        <w:rPr>
          <w:rFonts w:hint="eastAsia"/>
          <w:color w:val="auto"/>
          <w:sz w:val="28"/>
          <w:szCs w:val="28"/>
        </w:rPr>
        <w:t>進入本區請著適當服裝，入內請拖鞋。</w:t>
      </w:r>
      <w:r>
        <w:rPr>
          <w:color w:val="auto"/>
          <w:sz w:val="28"/>
          <w:szCs w:val="28"/>
        </w:rPr>
        <w:t xml:space="preserve"> </w:t>
      </w:r>
    </w:p>
    <w:p w14:paraId="3119F302" w14:textId="77777777" w:rsidR="00113F71" w:rsidRDefault="00113F71" w:rsidP="00DC0FEF">
      <w:pPr>
        <w:pStyle w:val="Default"/>
        <w:spacing w:line="560" w:lineRule="exac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>
        <w:rPr>
          <w:rFonts w:ascii="新細明體" w:eastAsia="新細明體" w:cs="新細明體" w:hint="eastAsia"/>
          <w:color w:val="auto"/>
          <w:sz w:val="28"/>
          <w:szCs w:val="28"/>
        </w:rPr>
        <w:t>、</w:t>
      </w:r>
      <w:r>
        <w:rPr>
          <w:rFonts w:hint="eastAsia"/>
          <w:color w:val="auto"/>
          <w:sz w:val="28"/>
          <w:szCs w:val="28"/>
        </w:rPr>
        <w:t>使用設備時，須詳閱使用說明規則，以避免發生意外。</w:t>
      </w:r>
      <w:r>
        <w:rPr>
          <w:color w:val="auto"/>
          <w:sz w:val="28"/>
          <w:szCs w:val="28"/>
        </w:rPr>
        <w:t xml:space="preserve"> </w:t>
      </w:r>
    </w:p>
    <w:p w14:paraId="4B8C53CA" w14:textId="77777777" w:rsidR="00113F71" w:rsidRDefault="00113F71" w:rsidP="00DC0FEF">
      <w:pPr>
        <w:pStyle w:val="Default"/>
        <w:spacing w:line="560" w:lineRule="exac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>
        <w:rPr>
          <w:rFonts w:ascii="新細明體" w:eastAsia="新細明體" w:cs="新細明體" w:hint="eastAsia"/>
          <w:color w:val="auto"/>
          <w:sz w:val="28"/>
          <w:szCs w:val="28"/>
        </w:rPr>
        <w:t>、</w:t>
      </w:r>
      <w:r>
        <w:rPr>
          <w:rFonts w:hint="eastAsia"/>
          <w:color w:val="auto"/>
          <w:sz w:val="28"/>
          <w:szCs w:val="28"/>
        </w:rPr>
        <w:t>本區禁止攜帶寵物入內，以維護環境衛生及安全。</w:t>
      </w:r>
      <w:r>
        <w:rPr>
          <w:color w:val="auto"/>
          <w:sz w:val="28"/>
          <w:szCs w:val="28"/>
        </w:rPr>
        <w:t xml:space="preserve"> </w:t>
      </w:r>
    </w:p>
    <w:p w14:paraId="617751D6" w14:textId="77777777" w:rsidR="00113F71" w:rsidRDefault="00113F71" w:rsidP="00DC0FEF">
      <w:pPr>
        <w:pStyle w:val="Default"/>
        <w:spacing w:line="560" w:lineRule="exac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>
        <w:rPr>
          <w:rFonts w:ascii="新細明體" w:eastAsia="新細明體" w:cs="新細明體" w:hint="eastAsia"/>
          <w:color w:val="auto"/>
          <w:sz w:val="28"/>
          <w:szCs w:val="28"/>
        </w:rPr>
        <w:t>、</w:t>
      </w:r>
      <w:r>
        <w:rPr>
          <w:rFonts w:hint="eastAsia"/>
          <w:sz w:val="28"/>
          <w:szCs w:val="28"/>
        </w:rPr>
        <w:t>禁止在本區</w:t>
      </w:r>
      <w:r>
        <w:rPr>
          <w:rFonts w:hint="eastAsia"/>
          <w:color w:val="auto"/>
          <w:sz w:val="28"/>
          <w:szCs w:val="28"/>
        </w:rPr>
        <w:t>進食、嚼食口香糖、抽菸、嚼檳榔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color w:val="auto"/>
          <w:sz w:val="28"/>
          <w:szCs w:val="28"/>
        </w:rPr>
        <w:t>以維護環境衛生及安全。</w:t>
      </w:r>
      <w:r>
        <w:rPr>
          <w:color w:val="auto"/>
          <w:sz w:val="28"/>
          <w:szCs w:val="28"/>
        </w:rPr>
        <w:t xml:space="preserve"> </w:t>
      </w:r>
    </w:p>
    <w:p w14:paraId="398B5656" w14:textId="77777777" w:rsidR="00113F71" w:rsidRDefault="00113F71" w:rsidP="00DC0FEF">
      <w:pPr>
        <w:pStyle w:val="Default"/>
        <w:spacing w:line="560" w:lineRule="exac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>
        <w:rPr>
          <w:rFonts w:ascii="新細明體" w:eastAsia="新細明體" w:cs="新細明體" w:hint="eastAsia"/>
          <w:color w:val="auto"/>
          <w:sz w:val="28"/>
          <w:szCs w:val="28"/>
        </w:rPr>
        <w:t>、</w:t>
      </w:r>
      <w:r>
        <w:rPr>
          <w:rFonts w:hint="eastAsia"/>
          <w:color w:val="auto"/>
          <w:sz w:val="28"/>
          <w:szCs w:val="28"/>
        </w:rPr>
        <w:t>請愛護社區設備，如因使用不當而造成設施損壞者，須照價賠償。</w:t>
      </w:r>
      <w:r>
        <w:rPr>
          <w:color w:val="auto"/>
          <w:sz w:val="28"/>
          <w:szCs w:val="28"/>
        </w:rPr>
        <w:t xml:space="preserve"> </w:t>
      </w:r>
    </w:p>
    <w:p w14:paraId="317BE1AF" w14:textId="77777777" w:rsidR="00113F71" w:rsidRDefault="00113F71" w:rsidP="00DC0FEF">
      <w:pPr>
        <w:pStyle w:val="Default"/>
        <w:spacing w:line="560" w:lineRule="exac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>
        <w:rPr>
          <w:rFonts w:hint="eastAsia"/>
          <w:color w:val="auto"/>
          <w:sz w:val="28"/>
          <w:szCs w:val="28"/>
        </w:rPr>
        <w:t>、請愛護玩具，使用後並請歸位。</w:t>
      </w:r>
    </w:p>
    <w:p w14:paraId="788DB224" w14:textId="77777777" w:rsidR="00113F71" w:rsidRDefault="00113F71" w:rsidP="00DC0FEF">
      <w:pPr>
        <w:pStyle w:val="Default"/>
        <w:spacing w:line="560" w:lineRule="exac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</w:t>
      </w:r>
      <w:r>
        <w:rPr>
          <w:rFonts w:ascii="新細明體" w:eastAsia="新細明體" w:cs="新細明體" w:hint="eastAsia"/>
          <w:color w:val="auto"/>
          <w:sz w:val="28"/>
          <w:szCs w:val="28"/>
        </w:rPr>
        <w:t>、</w:t>
      </w:r>
      <w:r>
        <w:rPr>
          <w:rFonts w:hint="eastAsia"/>
          <w:color w:val="auto"/>
          <w:sz w:val="28"/>
          <w:szCs w:val="28"/>
        </w:rPr>
        <w:t>室內之玩具、書籍等公物禁止攜出。</w:t>
      </w:r>
    </w:p>
    <w:p w14:paraId="6EF7F86D" w14:textId="77777777" w:rsidR="00113F71" w:rsidRDefault="00113F71" w:rsidP="00DC0FEF">
      <w:pPr>
        <w:pStyle w:val="Default"/>
        <w:spacing w:line="560" w:lineRule="exact"/>
        <w:rPr>
          <w:rFonts w:ascii="新細明體" w:eastAsia="新細明體" w:cs="新細明體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</w:t>
      </w:r>
      <w:r>
        <w:rPr>
          <w:rFonts w:hint="eastAsia"/>
          <w:color w:val="auto"/>
          <w:sz w:val="28"/>
          <w:szCs w:val="28"/>
        </w:rPr>
        <w:t>、使用前請至櫃台辦理登記，以利控管進場人數，維持室內使用品質</w:t>
      </w:r>
      <w:r>
        <w:rPr>
          <w:rFonts w:ascii="新細明體" w:eastAsia="新細明體" w:cs="新細明體" w:hint="eastAsia"/>
          <w:color w:val="auto"/>
          <w:sz w:val="28"/>
          <w:szCs w:val="28"/>
        </w:rPr>
        <w:t>。</w:t>
      </w:r>
    </w:p>
    <w:p w14:paraId="3A02566C" w14:textId="77777777" w:rsidR="00113F71" w:rsidRDefault="00113F71" w:rsidP="00DC0FEF">
      <w:pPr>
        <w:pStyle w:val="Default"/>
        <w:spacing w:line="560" w:lineRule="exac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10、違反使用規定者，及不服勸導者，管理人得依公共設施管理辦法強制請違反人</w:t>
      </w:r>
    </w:p>
    <w:p w14:paraId="06BA4B93" w14:textId="77777777" w:rsidR="00113F71" w:rsidRDefault="00113F71" w:rsidP="00DC0FEF">
      <w:pPr>
        <w:pStyle w:val="Default"/>
        <w:spacing w:line="560" w:lineRule="exac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 離場。</w:t>
      </w:r>
      <w:r>
        <w:rPr>
          <w:color w:val="auto"/>
          <w:sz w:val="28"/>
          <w:szCs w:val="28"/>
        </w:rPr>
        <w:t xml:space="preserve"> </w:t>
      </w:r>
    </w:p>
    <w:p w14:paraId="33F1EDD1" w14:textId="77777777" w:rsidR="00113F71" w:rsidRPr="00F33B24" w:rsidRDefault="00113F71" w:rsidP="00DC0FEF">
      <w:pPr>
        <w:pStyle w:val="Default"/>
        <w:spacing w:line="560" w:lineRule="exac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第五條</w:t>
      </w:r>
      <w:r>
        <w:rPr>
          <w:color w:val="auto"/>
          <w:sz w:val="28"/>
          <w:szCs w:val="28"/>
        </w:rPr>
        <w:t xml:space="preserve"> </w:t>
      </w:r>
      <w:r>
        <w:rPr>
          <w:rFonts w:hint="eastAsia"/>
          <w:color w:val="auto"/>
          <w:sz w:val="28"/>
          <w:szCs w:val="28"/>
        </w:rPr>
        <w:t>本管理辦法經管委會審議後公告施行，修正亦同。</w:t>
      </w:r>
    </w:p>
    <w:p w14:paraId="633D333B" w14:textId="77777777" w:rsidR="006A36EC" w:rsidRPr="00113F71" w:rsidRDefault="001C4934" w:rsidP="00DC0FEF">
      <w:pPr>
        <w:spacing w:line="560" w:lineRule="exact"/>
        <w:rPr>
          <w:rFonts w:ascii="標楷體" w:eastAsia="標楷體" w:hAnsi="標楷體"/>
        </w:rPr>
      </w:pPr>
    </w:p>
    <w:sectPr w:rsidR="006A36EC" w:rsidRPr="00113F71" w:rsidSect="003E4E09">
      <w:pgSz w:w="11906" w:h="16838"/>
      <w:pgMar w:top="284" w:right="424" w:bottom="14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7B1581" w14:textId="77777777" w:rsidR="001C4934" w:rsidRDefault="001C4934" w:rsidP="0005024C">
      <w:r>
        <w:separator/>
      </w:r>
    </w:p>
  </w:endnote>
  <w:endnote w:type="continuationSeparator" w:id="0">
    <w:p w14:paraId="67DFDFF2" w14:textId="77777777" w:rsidR="001C4934" w:rsidRDefault="001C4934" w:rsidP="00050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63BB9" w14:textId="77777777" w:rsidR="001C4934" w:rsidRDefault="001C4934" w:rsidP="0005024C">
      <w:r>
        <w:separator/>
      </w:r>
    </w:p>
  </w:footnote>
  <w:footnote w:type="continuationSeparator" w:id="0">
    <w:p w14:paraId="0868DFAE" w14:textId="77777777" w:rsidR="001C4934" w:rsidRDefault="001C4934" w:rsidP="00050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13101"/>
    <w:multiLevelType w:val="hybridMultilevel"/>
    <w:tmpl w:val="C61C9D10"/>
    <w:lvl w:ilvl="0" w:tplc="B92C7556">
      <w:start w:val="1"/>
      <w:numFmt w:val="taiwaneseCountingThousand"/>
      <w:lvlText w:val="第%1條"/>
      <w:lvlJc w:val="left"/>
      <w:pPr>
        <w:ind w:left="980" w:hanging="980"/>
      </w:pPr>
      <w:rPr>
        <w:rFonts w:hAnsiTheme="minorHAnsi"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E09"/>
    <w:rsid w:val="0005024C"/>
    <w:rsid w:val="00113F71"/>
    <w:rsid w:val="001903AB"/>
    <w:rsid w:val="001C4934"/>
    <w:rsid w:val="00354002"/>
    <w:rsid w:val="0037732B"/>
    <w:rsid w:val="003E4E09"/>
    <w:rsid w:val="007845DF"/>
    <w:rsid w:val="00926F01"/>
    <w:rsid w:val="00A84DA6"/>
    <w:rsid w:val="00CA7B2A"/>
    <w:rsid w:val="00DC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89AF51"/>
  <w15:chartTrackingRefBased/>
  <w15:docId w15:val="{3D3C94AE-0090-4217-9C27-F7BE6298A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24C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4E0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0502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页眉 字符"/>
    <w:basedOn w:val="a0"/>
    <w:link w:val="a3"/>
    <w:uiPriority w:val="99"/>
    <w:rsid w:val="000502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02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页脚 字符"/>
    <w:basedOn w:val="a0"/>
    <w:link w:val="a5"/>
    <w:uiPriority w:val="99"/>
    <w:rsid w:val="0005024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C0F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C0F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冠德鼎極</dc:creator>
  <cp:keywords/>
  <dc:description/>
  <cp:lastModifiedBy>莊園 大同</cp:lastModifiedBy>
  <cp:revision>4</cp:revision>
  <cp:lastPrinted>2017-05-12T01:40:00Z</cp:lastPrinted>
  <dcterms:created xsi:type="dcterms:W3CDTF">2020-03-27T08:14:00Z</dcterms:created>
  <dcterms:modified xsi:type="dcterms:W3CDTF">2020-03-27T08:16:00Z</dcterms:modified>
</cp:coreProperties>
</file>